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577" w:rsidRPr="00732577" w:rsidRDefault="00732577" w:rsidP="00732577">
      <w:pPr>
        <w:shd w:val="clear" w:color="auto" w:fill="FFFFFF"/>
        <w:spacing w:before="120" w:after="120" w:line="240" w:lineRule="auto"/>
        <w:ind w:right="1875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</w:pPr>
      <w:r w:rsidRPr="00732577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 xml:space="preserve">Pointer </w:t>
      </w:r>
      <w:proofErr w:type="spellStart"/>
      <w:r w:rsidRPr="00732577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>to</w:t>
      </w:r>
      <w:proofErr w:type="spellEnd"/>
      <w:r w:rsidRPr="00732577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>structures</w:t>
      </w:r>
      <w:proofErr w:type="spellEnd"/>
    </w:p>
    <w:p w:rsidR="00732577" w:rsidRPr="00732577" w:rsidRDefault="00732577" w:rsidP="00732577">
      <w:pPr>
        <w:shd w:val="clear" w:color="auto" w:fill="FFFFFF"/>
        <w:spacing w:after="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If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you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want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 pointer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to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structure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you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have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to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use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-&gt; (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infix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operator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) instead of a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dot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.</w:t>
      </w:r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br/>
        <w:t xml:space="preserve">Take a look at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following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example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: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#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include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&lt;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stdio.h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&gt;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typedef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struct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telephone</w:t>
      </w:r>
      <w:proofErr w:type="spellEnd"/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{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char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*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name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number;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}TELEPHONE;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main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()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{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 xml:space="preserve">TELEPHONE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index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TELEPHONE *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ptr_myindex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ptr_myindex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&amp;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index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ptr_myindex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-&gt;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name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"Jane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Doe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ptr_myindex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-&gt;number = 12345;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("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Name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: %s\n",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ptr_myindex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-&gt;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name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);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("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Telephone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number: %d\n",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ptr_myindex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-&gt;number);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return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0;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}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FFFFFF"/>
        <w:spacing w:after="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proofErr w:type="spellStart"/>
      <w:r w:rsidRPr="0073257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et-EE"/>
        </w:rPr>
        <w:t>Note</w:t>
      </w:r>
      <w:proofErr w:type="spellEnd"/>
      <w:r w:rsidRPr="0073257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et-EE"/>
        </w:rPr>
        <w:t>:</w:t>
      </w:r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 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-&gt; (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infix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operator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)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also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used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in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printf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statement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.</w:t>
      </w:r>
    </w:p>
    <w:p w:rsidR="00732577" w:rsidRDefault="00732577" w:rsidP="00732577">
      <w:pPr>
        <w:shd w:val="clear" w:color="auto" w:fill="FFFFFF"/>
        <w:spacing w:before="120" w:after="120" w:line="240" w:lineRule="auto"/>
        <w:ind w:right="1875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</w:pPr>
    </w:p>
    <w:p w:rsidR="00732577" w:rsidRPr="00732577" w:rsidRDefault="00732577" w:rsidP="00732577">
      <w:pPr>
        <w:shd w:val="clear" w:color="auto" w:fill="FFFFFF"/>
        <w:spacing w:before="120" w:after="120" w:line="240" w:lineRule="auto"/>
        <w:ind w:right="1875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</w:pPr>
      <w:proofErr w:type="spellStart"/>
      <w:r w:rsidRPr="00732577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>Unions</w:t>
      </w:r>
      <w:proofErr w:type="spellEnd"/>
    </w:p>
    <w:p w:rsidR="00732577" w:rsidRPr="00732577" w:rsidRDefault="00732577" w:rsidP="00732577">
      <w:pPr>
        <w:shd w:val="clear" w:color="auto" w:fill="FFFFFF"/>
        <w:spacing w:after="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bookmarkStart w:id="0" w:name="_GoBack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A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union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like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structure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in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which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 </w:t>
      </w:r>
      <w:r w:rsidRPr="0073257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et-EE"/>
        </w:rPr>
        <w:t xml:space="preserve">all </w:t>
      </w:r>
      <w:proofErr w:type="spellStart"/>
      <w:r w:rsidRPr="0073257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et-EE"/>
        </w:rPr>
        <w:t>members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 are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stored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at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 </w:t>
      </w:r>
      <w:proofErr w:type="spellStart"/>
      <w:r w:rsidRPr="0073257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et-EE"/>
        </w:rPr>
        <w:t>same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 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address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.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Members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of a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union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can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only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be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accessed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one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at a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.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union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data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type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was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invented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to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prevent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memory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fragmentation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.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union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data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type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prevents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fragmentation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by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creating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 standard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size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for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certain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data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. Just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like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with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structures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,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members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of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unions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can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be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accessed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with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.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 </w:t>
      </w:r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and -&gt;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operators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. Take a look at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example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:</w:t>
      </w:r>
    </w:p>
    <w:bookmarkEnd w:id="0"/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#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include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&lt;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stdio.h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&gt;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typedef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union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myunion</w:t>
      </w:r>
      <w:proofErr w:type="spellEnd"/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{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double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PI;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B;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}MYUNION;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main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()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{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 xml:space="preserve">MYUNION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numbers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numbers.PI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3.14;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numbers.B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50;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return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0;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}</w:t>
      </w:r>
    </w:p>
    <w:p w:rsidR="00136B11" w:rsidRDefault="00136B11"/>
    <w:sectPr w:rsidR="00136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77"/>
    <w:rsid w:val="00136B11"/>
    <w:rsid w:val="00732577"/>
    <w:rsid w:val="00D3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27BC"/>
  <w15:chartTrackingRefBased/>
  <w15:docId w15:val="{ED5795B5-5AA5-4904-BF95-924D9DCB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6890">
          <w:marLeft w:val="150"/>
          <w:marRight w:val="150"/>
          <w:marTop w:val="0"/>
          <w:marBottom w:val="0"/>
          <w:divBdr>
            <w:top w:val="single" w:sz="12" w:space="0" w:color="FFCC66"/>
            <w:left w:val="single" w:sz="12" w:space="8" w:color="FFCC66"/>
            <w:bottom w:val="single" w:sz="12" w:space="0" w:color="FFCC66"/>
            <w:right w:val="single" w:sz="12" w:space="0" w:color="FFCC66"/>
          </w:divBdr>
        </w:div>
      </w:divsChild>
    </w:div>
    <w:div w:id="1679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6995">
          <w:marLeft w:val="150"/>
          <w:marRight w:val="150"/>
          <w:marTop w:val="0"/>
          <w:marBottom w:val="0"/>
          <w:divBdr>
            <w:top w:val="single" w:sz="12" w:space="0" w:color="FFCC66"/>
            <w:left w:val="single" w:sz="12" w:space="8" w:color="FFCC66"/>
            <w:bottom w:val="single" w:sz="12" w:space="0" w:color="FFCC66"/>
            <w:right w:val="single" w:sz="12" w:space="0" w:color="FFCC6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2025-02-18T09:09:00Z</dcterms:created>
  <dcterms:modified xsi:type="dcterms:W3CDTF">2025-02-18T09:38:00Z</dcterms:modified>
</cp:coreProperties>
</file>